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D2" w:rsidRDefault="00694E38" w:rsidP="00993DD2">
      <w:pPr>
        <w:spacing w:afterLines="50" w:after="200" w:line="400" w:lineRule="exact"/>
        <w:rPr>
          <w:rFonts w:ascii="標楷體" w:eastAsia="標楷體" w:hAnsi="標楷體"/>
        </w:rPr>
      </w:pPr>
      <w:r w:rsidRPr="00672546">
        <w:rPr>
          <w:rFonts w:ascii="新細明體" w:eastAsia="新細明體" w:hAnsi="新細明體" w:hint="eastAsia"/>
        </w:rPr>
        <w:t>【</w:t>
      </w:r>
      <w:r>
        <w:rPr>
          <w:rFonts w:ascii="標楷體" w:eastAsia="標楷體" w:hAnsi="標楷體" w:hint="eastAsia"/>
        </w:rPr>
        <w:t>附件</w:t>
      </w:r>
      <w:r w:rsidR="00C852A0">
        <w:rPr>
          <w:rFonts w:ascii="標楷體" w:eastAsia="標楷體" w:hAnsi="標楷體" w:hint="eastAsia"/>
        </w:rPr>
        <w:t>一</w:t>
      </w:r>
      <w:r w:rsidRPr="00672546">
        <w:rPr>
          <w:rFonts w:ascii="標楷體" w:eastAsia="標楷體" w:hAnsi="標楷體" w:hint="eastAsia"/>
        </w:rPr>
        <w:t>】</w:t>
      </w:r>
    </w:p>
    <w:p w:rsidR="00C506F7" w:rsidRPr="00A62BD0" w:rsidRDefault="00C506F7" w:rsidP="001D5DE2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A62BD0">
        <w:rPr>
          <w:rFonts w:ascii="標楷體" w:eastAsia="標楷體" w:hAnsi="標楷體" w:hint="eastAsia"/>
          <w:sz w:val="28"/>
          <w:szCs w:val="28"/>
        </w:rPr>
        <w:t>基隆市立中山高級中學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Pr="00A62BD0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1學期完全免試入學資源挹注</w:t>
      </w:r>
      <w:r w:rsidRPr="00A62BD0">
        <w:rPr>
          <w:rFonts w:ascii="標楷體" w:eastAsia="標楷體" w:hAnsi="標楷體" w:hint="eastAsia"/>
          <w:sz w:val="28"/>
          <w:szCs w:val="28"/>
        </w:rPr>
        <w:t>計畫</w:t>
      </w:r>
    </w:p>
    <w:p w:rsidR="00C506F7" w:rsidRPr="00A62BD0" w:rsidRDefault="008B78D5" w:rsidP="008B78D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子計畫</w:t>
      </w:r>
      <w:r w:rsidR="00C506F7">
        <w:rPr>
          <w:rFonts w:ascii="標楷體" w:eastAsia="標楷體" w:hAnsi="標楷體" w:hint="eastAsia"/>
          <w:sz w:val="28"/>
          <w:szCs w:val="28"/>
        </w:rPr>
        <w:t>B1-2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sz w:val="28"/>
          <w:szCs w:val="28"/>
        </w:rPr>
        <w:t>「</w:t>
      </w:r>
      <w:r w:rsidR="003B38C6" w:rsidRPr="003B38C6">
        <w:rPr>
          <w:rFonts w:ascii="標楷體" w:eastAsia="標楷體" w:hAnsi="標楷體" w:hint="eastAsia"/>
          <w:sz w:val="28"/>
          <w:szCs w:val="28"/>
        </w:rPr>
        <w:t>顯微鏡實作能力班</w:t>
      </w:r>
      <w:r w:rsidRPr="003B38C6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實施計畫</w:t>
      </w:r>
      <w:r w:rsidR="00C506F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03C4F" w:rsidRPr="00503C4F" w:rsidRDefault="00ED67E8" w:rsidP="000F3472">
      <w:pPr>
        <w:snapToGrid w:val="0"/>
        <w:spacing w:afterLines="20" w:after="80"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503C4F" w:rsidRP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活動目的：</w:t>
      </w:r>
    </w:p>
    <w:p w:rsidR="00503C4F" w:rsidRPr="00503C4F" w:rsidRDefault="00503C4F" w:rsidP="003B2441">
      <w:pPr>
        <w:snapToGrid w:val="0"/>
        <w:spacing w:afterLines="20" w:after="80" w:line="360" w:lineRule="exact"/>
        <w:ind w:leftChars="60" w:left="708" w:hangingChars="217" w:hanging="5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(一</w:t>
      </w:r>
      <w:r w:rsidR="005806FE">
        <w:rPr>
          <w:rFonts w:ascii="標楷體" w:eastAsia="標楷體" w:hAnsi="標楷體" w:hint="eastAsia"/>
          <w:color w:val="000000" w:themeColor="text1"/>
          <w:sz w:val="26"/>
          <w:szCs w:val="26"/>
        </w:rPr>
        <w:t>)透過課程設計結合海洋生物知識，藉由實際操作</w:t>
      </w:r>
      <w:r w:rsidRP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培養學生手腦並用，引導學生「從</w:t>
      </w:r>
      <w:r w:rsidR="003B2441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P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做中學」以提高學習效果。</w:t>
      </w:r>
    </w:p>
    <w:p w:rsidR="00503C4F" w:rsidRPr="00503C4F" w:rsidRDefault="00503C4F" w:rsidP="003B2441">
      <w:pPr>
        <w:tabs>
          <w:tab w:val="left" w:pos="426"/>
        </w:tabs>
        <w:snapToGrid w:val="0"/>
        <w:spacing w:afterLines="20" w:after="80" w:line="360" w:lineRule="exact"/>
        <w:ind w:leftChars="60" w:left="708" w:hangingChars="217" w:hanging="5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(二</w:t>
      </w:r>
      <w:r w:rsidR="005806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以自然課程理論基礎，啟發學生好奇心，培養其對海洋生物研究的興趣，提昇創造力。</w:t>
      </w:r>
    </w:p>
    <w:p w:rsidR="00503C4F" w:rsidRPr="00503C4F" w:rsidRDefault="00503C4F" w:rsidP="003B2441">
      <w:pPr>
        <w:tabs>
          <w:tab w:val="left" w:pos="426"/>
        </w:tabs>
        <w:snapToGrid w:val="0"/>
        <w:spacing w:afterLines="20" w:after="80" w:line="360" w:lineRule="exact"/>
        <w:ind w:leftChars="60" w:left="708" w:hangingChars="217" w:hanging="5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(三</w:t>
      </w:r>
      <w:r w:rsidR="005806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引發學生問題解決能力，提高邏輯思維和判斷力，以培養學生對手機顯微鏡使用的能力， 提升學生自然科學實驗操作能力。</w:t>
      </w:r>
    </w:p>
    <w:p w:rsidR="00ED67E8" w:rsidRPr="005C007C" w:rsidRDefault="00503C4F" w:rsidP="003B2441">
      <w:pPr>
        <w:tabs>
          <w:tab w:val="left" w:pos="426"/>
        </w:tabs>
        <w:snapToGrid w:val="0"/>
        <w:spacing w:afterLines="20" w:after="80" w:line="360" w:lineRule="exact"/>
        <w:ind w:leftChars="60" w:left="568" w:hangingChars="163" w:hanging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5806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提升國中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學生解剖顯微鏡、複式顯微鏡、</w:t>
      </w:r>
      <w:r w:rsidRP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行動顯微鏡操作使用能力。</w:t>
      </w:r>
    </w:p>
    <w:p w:rsidR="00ED67E8" w:rsidRPr="005C007C" w:rsidRDefault="00ED67E8" w:rsidP="000F3472">
      <w:pPr>
        <w:snapToGrid w:val="0"/>
        <w:spacing w:afterLines="20" w:after="80"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二、辦理時間：110年</w:t>
      </w:r>
      <w:r w:rsidR="003B38C6">
        <w:rPr>
          <w:rFonts w:ascii="標楷體" w:eastAsia="標楷體" w:hAnsi="標楷體" w:hint="eastAsia"/>
          <w:color w:val="000000" w:themeColor="text1"/>
          <w:sz w:val="26"/>
          <w:szCs w:val="26"/>
        </w:rPr>
        <w:t>12</w:t>
      </w: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3B38C6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3B38C6">
        <w:rPr>
          <w:rFonts w:ascii="標楷體" w:eastAsia="標楷體" w:hAnsi="標楷體" w:hint="eastAsia"/>
          <w:color w:val="000000" w:themeColor="text1"/>
          <w:sz w:val="26"/>
          <w:szCs w:val="26"/>
        </w:rPr>
        <w:t>六</w:t>
      </w: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3B24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08：00~13：00</w:t>
      </w:r>
    </w:p>
    <w:p w:rsidR="00ED67E8" w:rsidRPr="005C007C" w:rsidRDefault="00ED67E8" w:rsidP="000F3472">
      <w:pPr>
        <w:snapToGrid w:val="0"/>
        <w:spacing w:afterLines="20" w:after="80"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三、課程規劃及時間安排：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86"/>
        <w:gridCol w:w="2802"/>
      </w:tblGrid>
      <w:tr w:rsidR="00ED67E8" w:rsidRPr="005C007C" w:rsidTr="001D5DE2">
        <w:tc>
          <w:tcPr>
            <w:tcW w:w="1242" w:type="dxa"/>
          </w:tcPr>
          <w:p w:rsidR="00ED67E8" w:rsidRPr="005C007C" w:rsidRDefault="00ED67E8" w:rsidP="005C1C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007C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843" w:type="dxa"/>
          </w:tcPr>
          <w:p w:rsidR="00ED67E8" w:rsidRPr="005C007C" w:rsidRDefault="00ED67E8" w:rsidP="005C1C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007C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286" w:type="dxa"/>
          </w:tcPr>
          <w:p w:rsidR="00ED67E8" w:rsidRPr="005C007C" w:rsidRDefault="00ED67E8" w:rsidP="005C1C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007C">
              <w:rPr>
                <w:rFonts w:ascii="標楷體" w:eastAsia="標楷體" w:hAnsi="標楷體" w:hint="eastAsia"/>
                <w:sz w:val="26"/>
                <w:szCs w:val="26"/>
              </w:rPr>
              <w:t>授課內容</w:t>
            </w:r>
          </w:p>
        </w:tc>
        <w:tc>
          <w:tcPr>
            <w:tcW w:w="2802" w:type="dxa"/>
          </w:tcPr>
          <w:p w:rsidR="00ED67E8" w:rsidRPr="005C007C" w:rsidRDefault="00ED67E8" w:rsidP="005C1C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007C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</w:tr>
      <w:tr w:rsidR="005C1CA6" w:rsidRPr="005C007C" w:rsidTr="001D5DE2">
        <w:tc>
          <w:tcPr>
            <w:tcW w:w="1242" w:type="dxa"/>
            <w:vMerge w:val="restart"/>
            <w:vAlign w:val="center"/>
          </w:tcPr>
          <w:p w:rsidR="005C1CA6" w:rsidRPr="005C007C" w:rsidRDefault="0068660B" w:rsidP="0068660B">
            <w:pPr>
              <w:pStyle w:val="ac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12/4</w:t>
            </w:r>
            <w:r w:rsidR="001D5DE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5C1CA6" w:rsidRPr="005C00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</w:t>
            </w:r>
            <w:r w:rsidR="005C1CA6" w:rsidRPr="005C00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5C1CA6" w:rsidRPr="003B38C6" w:rsidRDefault="00BC4FB6" w:rsidP="00BC4F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C4FB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Pr="00BC4FB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08</w:t>
            </w:r>
            <w:r w:rsidRPr="00BC4FB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BC4F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86" w:type="dxa"/>
          </w:tcPr>
          <w:p w:rsidR="005C1CA6" w:rsidRPr="005C007C" w:rsidRDefault="005C1CA6" w:rsidP="00524AA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C00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802" w:type="dxa"/>
          </w:tcPr>
          <w:p w:rsidR="005C1CA6" w:rsidRPr="005C007C" w:rsidRDefault="005C1CA6" w:rsidP="00524AA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85F64" w:rsidRPr="005C007C" w:rsidTr="001D5DE2">
        <w:tc>
          <w:tcPr>
            <w:tcW w:w="1242" w:type="dxa"/>
            <w:vMerge/>
            <w:vAlign w:val="center"/>
          </w:tcPr>
          <w:p w:rsidR="00285F64" w:rsidRPr="005C007C" w:rsidRDefault="00285F64" w:rsidP="005C1CA6">
            <w:pPr>
              <w:pStyle w:val="ac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5F64" w:rsidRPr="003B38C6" w:rsidRDefault="00BC4FB6" w:rsidP="00BC4F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C4FB6">
              <w:rPr>
                <w:rFonts w:ascii="標楷體" w:eastAsia="標楷體" w:hAnsi="標楷體" w:hint="eastAsia"/>
              </w:rPr>
              <w:t>：10-</w:t>
            </w:r>
            <w:r>
              <w:rPr>
                <w:rFonts w:ascii="標楷體" w:eastAsia="標楷體" w:hAnsi="標楷體" w:hint="eastAsia"/>
              </w:rPr>
              <w:t>09</w:t>
            </w:r>
            <w:r w:rsidRPr="00BC4FB6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86" w:type="dxa"/>
          </w:tcPr>
          <w:p w:rsidR="00285F64" w:rsidRPr="005C007C" w:rsidRDefault="001D22E9" w:rsidP="001D22E9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文蛤的介紹與解剖</w:t>
            </w:r>
          </w:p>
        </w:tc>
        <w:tc>
          <w:tcPr>
            <w:tcW w:w="2802" w:type="dxa"/>
            <w:vMerge w:val="restart"/>
            <w:vAlign w:val="center"/>
          </w:tcPr>
          <w:p w:rsidR="001D22E9" w:rsidRDefault="00EE6F41" w:rsidP="00EE6F4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基隆中山高中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285F6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江雅萍老師</w:t>
            </w:r>
          </w:p>
          <w:p w:rsidR="00285F64" w:rsidRPr="005C007C" w:rsidRDefault="00285F64" w:rsidP="00EE6F4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曾淑敏老師</w:t>
            </w:r>
          </w:p>
        </w:tc>
      </w:tr>
      <w:tr w:rsidR="00285F64" w:rsidRPr="005C007C" w:rsidTr="001D5DE2">
        <w:trPr>
          <w:trHeight w:val="635"/>
        </w:trPr>
        <w:tc>
          <w:tcPr>
            <w:tcW w:w="1242" w:type="dxa"/>
            <w:vMerge/>
          </w:tcPr>
          <w:p w:rsidR="00285F64" w:rsidRPr="005C007C" w:rsidRDefault="00285F64" w:rsidP="00524AA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5F64" w:rsidRPr="003B38C6" w:rsidRDefault="00285F64" w:rsidP="003B38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09：10-10：00</w:t>
            </w:r>
          </w:p>
        </w:tc>
        <w:tc>
          <w:tcPr>
            <w:tcW w:w="4286" w:type="dxa"/>
            <w:vAlign w:val="center"/>
          </w:tcPr>
          <w:p w:rsidR="00285F64" w:rsidRPr="005C007C" w:rsidRDefault="001D22E9" w:rsidP="001D22E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文蛤心臟與鰓的觀察</w:t>
            </w:r>
          </w:p>
        </w:tc>
        <w:tc>
          <w:tcPr>
            <w:tcW w:w="2802" w:type="dxa"/>
            <w:vMerge/>
            <w:vAlign w:val="center"/>
          </w:tcPr>
          <w:p w:rsidR="00285F64" w:rsidRPr="005C007C" w:rsidRDefault="00285F64" w:rsidP="00FF652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85F64" w:rsidRPr="005C007C" w:rsidTr="001D5DE2">
        <w:trPr>
          <w:trHeight w:val="641"/>
        </w:trPr>
        <w:tc>
          <w:tcPr>
            <w:tcW w:w="1242" w:type="dxa"/>
            <w:vMerge/>
          </w:tcPr>
          <w:p w:rsidR="00285F64" w:rsidRPr="005C007C" w:rsidRDefault="00285F64" w:rsidP="00524AA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5F64" w:rsidRPr="003B38C6" w:rsidRDefault="00285F64" w:rsidP="003B38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3B38C6">
              <w:rPr>
                <w:rFonts w:ascii="標楷體" w:eastAsia="標楷體" w:hAnsi="標楷體" w:hint="eastAsia"/>
              </w:rPr>
              <w:t>：10-11：00</w:t>
            </w:r>
          </w:p>
        </w:tc>
        <w:tc>
          <w:tcPr>
            <w:tcW w:w="4286" w:type="dxa"/>
            <w:vAlign w:val="center"/>
          </w:tcPr>
          <w:p w:rsidR="00285F64" w:rsidRPr="005C007C" w:rsidRDefault="001D22E9" w:rsidP="007119A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手機顯微鏡的介紹</w:t>
            </w:r>
          </w:p>
        </w:tc>
        <w:tc>
          <w:tcPr>
            <w:tcW w:w="2802" w:type="dxa"/>
            <w:vMerge/>
          </w:tcPr>
          <w:p w:rsidR="00285F64" w:rsidRPr="005C007C" w:rsidRDefault="00285F64" w:rsidP="00524AA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85F64" w:rsidRPr="005C007C" w:rsidTr="001D5DE2">
        <w:trPr>
          <w:trHeight w:val="848"/>
        </w:trPr>
        <w:tc>
          <w:tcPr>
            <w:tcW w:w="1242" w:type="dxa"/>
            <w:vMerge/>
          </w:tcPr>
          <w:p w:rsidR="00285F64" w:rsidRPr="005C007C" w:rsidRDefault="00285F64" w:rsidP="00524AA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5F64" w:rsidRPr="003B38C6" w:rsidRDefault="00285F64" w:rsidP="003B38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3B38C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3B38C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3B38C6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86" w:type="dxa"/>
            <w:vAlign w:val="center"/>
          </w:tcPr>
          <w:p w:rsidR="001D22E9" w:rsidRDefault="001D22E9" w:rsidP="007119A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手機顯微鏡實物觀察</w:t>
            </w:r>
          </w:p>
          <w:p w:rsidR="00285F64" w:rsidRPr="005C007C" w:rsidRDefault="001D22E9" w:rsidP="001D22E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(水蘊草、藻類、文蛤</w:t>
            </w:r>
            <w:r w:rsidR="000F34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、酵母菌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…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等)</w:t>
            </w:r>
          </w:p>
        </w:tc>
        <w:tc>
          <w:tcPr>
            <w:tcW w:w="2802" w:type="dxa"/>
            <w:vMerge/>
          </w:tcPr>
          <w:p w:rsidR="00285F64" w:rsidRPr="005C007C" w:rsidRDefault="00285F64" w:rsidP="00524AA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3B38C6" w:rsidRPr="005C007C" w:rsidTr="001D5DE2">
        <w:trPr>
          <w:trHeight w:val="848"/>
        </w:trPr>
        <w:tc>
          <w:tcPr>
            <w:tcW w:w="1242" w:type="dxa"/>
            <w:vMerge/>
          </w:tcPr>
          <w:p w:rsidR="003B38C6" w:rsidRPr="005C007C" w:rsidRDefault="003B38C6" w:rsidP="00524AA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B38C6" w:rsidRPr="003B38C6" w:rsidRDefault="003B38C6" w:rsidP="003B38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12：1</w:t>
            </w:r>
            <w:r w:rsidRPr="003B38C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3B38C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B38C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86" w:type="dxa"/>
            <w:vAlign w:val="center"/>
          </w:tcPr>
          <w:p w:rsidR="003B38C6" w:rsidRPr="005C007C" w:rsidRDefault="003B2441" w:rsidP="007119A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各校學生交流及</w:t>
            </w:r>
            <w:r w:rsidR="003B38C6" w:rsidRPr="005C007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綜合座談</w:t>
            </w:r>
            <w:r w:rsidR="00C852A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（供餐）</w:t>
            </w:r>
          </w:p>
        </w:tc>
        <w:tc>
          <w:tcPr>
            <w:tcW w:w="2802" w:type="dxa"/>
            <w:vAlign w:val="center"/>
          </w:tcPr>
          <w:p w:rsidR="003B38C6" w:rsidRPr="005C007C" w:rsidRDefault="003B2441" w:rsidP="003B2441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主持人：江雅萍老師</w:t>
            </w:r>
          </w:p>
        </w:tc>
      </w:tr>
    </w:tbl>
    <w:p w:rsidR="00877EA4" w:rsidRDefault="00877EA4" w:rsidP="001D5DE2">
      <w:pPr>
        <w:snapToGrid w:val="0"/>
        <w:spacing w:afterLines="20" w:after="80"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備註：全程參與活動的學生將頒發</w:t>
      </w:r>
      <w:r>
        <w:rPr>
          <w:rFonts w:ascii="新細明體" w:eastAsia="新細明體" w:hAnsi="新細明體" w:hint="eastAsia"/>
          <w:color w:val="000000" w:themeColor="text1"/>
          <w:sz w:val="26"/>
          <w:szCs w:val="26"/>
        </w:rPr>
        <w:t>「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參加活動證明書</w:t>
      </w:r>
      <w:r>
        <w:rPr>
          <w:rFonts w:ascii="新細明體" w:eastAsia="新細明體" w:hAnsi="新細明體" w:hint="eastAsia"/>
          <w:color w:val="000000" w:themeColor="text1"/>
          <w:sz w:val="26"/>
          <w:szCs w:val="26"/>
        </w:rPr>
        <w:t>」</w:t>
      </w:r>
    </w:p>
    <w:p w:rsidR="00ED67E8" w:rsidRPr="005C007C" w:rsidRDefault="00ED67E8" w:rsidP="00877EA4">
      <w:pPr>
        <w:snapToGrid w:val="0"/>
        <w:spacing w:beforeLines="50" w:before="200" w:afterLines="20" w:after="80"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四、</w:t>
      </w:r>
      <w:r w:rsidR="008B78D5">
        <w:rPr>
          <w:rFonts w:ascii="標楷體" w:eastAsia="標楷體" w:hAnsi="標楷體" w:hint="eastAsia"/>
          <w:color w:val="000000" w:themeColor="text1"/>
          <w:sz w:val="26"/>
          <w:szCs w:val="26"/>
        </w:rPr>
        <w:t>研習</w:t>
      </w: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地點：本校</w:t>
      </w:r>
      <w:r w:rsidR="00AD1D9C"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行政大樓四樓國中</w:t>
      </w: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生物</w:t>
      </w:r>
      <w:r w:rsidR="00AD1D9C"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實驗</w:t>
      </w: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室</w:t>
      </w:r>
    </w:p>
    <w:p w:rsidR="00ED67E8" w:rsidRDefault="00993DD2" w:rsidP="00877EA4">
      <w:pPr>
        <w:snapToGrid w:val="0"/>
        <w:spacing w:afterLines="20" w:after="80"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503C4F">
        <w:rPr>
          <w:rFonts w:ascii="標楷體" w:eastAsia="標楷體" w:hAnsi="標楷體" w:hint="eastAsia"/>
          <w:color w:val="000000" w:themeColor="text1"/>
          <w:sz w:val="26"/>
          <w:szCs w:val="26"/>
        </w:rPr>
        <w:t>、參加對象</w:t>
      </w:r>
      <w:r w:rsidR="00ED67E8"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D750C">
        <w:rPr>
          <w:rFonts w:ascii="標楷體" w:eastAsia="標楷體" w:hAnsi="標楷體" w:hint="eastAsia"/>
          <w:color w:val="000000" w:themeColor="text1"/>
          <w:sz w:val="26"/>
          <w:szCs w:val="26"/>
        </w:rPr>
        <w:t>基隆市各</w:t>
      </w:r>
      <w:r w:rsidR="00AD1D9C"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國中</w:t>
      </w:r>
      <w:r w:rsidR="003B2441"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年級</w:t>
      </w:r>
      <w:r w:rsidR="003B2441"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~三</w:t>
      </w:r>
      <w:r w:rsid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年級</w:t>
      </w:r>
      <w:r w:rsidR="003B2441"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學生，</w:t>
      </w:r>
      <w:r w:rsidR="00BD750C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686B7E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bookmarkStart w:id="0" w:name="_GoBack"/>
      <w:bookmarkEnd w:id="0"/>
      <w:r w:rsidR="003B2441"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人為限</w:t>
      </w:r>
      <w:r w:rsidR="00AD1D9C"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3B2441" w:rsidRPr="003B2441" w:rsidRDefault="003B2441" w:rsidP="00877EA4">
      <w:pPr>
        <w:snapToGrid w:val="0"/>
        <w:spacing w:afterLines="20" w:after="80"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六、</w:t>
      </w:r>
      <w:r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報名時間及方式：</w:t>
      </w:r>
    </w:p>
    <w:p w:rsidR="003B2441" w:rsidRPr="003B2441" w:rsidRDefault="003B2441" w:rsidP="00877EA4">
      <w:pPr>
        <w:snapToGrid w:val="0"/>
        <w:spacing w:afterLines="20" w:after="80"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(一)報名時間：110年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26</w:t>
      </w:r>
      <w:r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日起自110年1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03</w:t>
      </w:r>
      <w:r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日止</w:t>
      </w:r>
    </w:p>
    <w:p w:rsidR="003B2441" w:rsidRPr="003B2441" w:rsidRDefault="003B2441" w:rsidP="00877EA4">
      <w:pPr>
        <w:snapToGrid w:val="0"/>
        <w:spacing w:afterLines="20" w:after="80"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(二)報名方式：一律採線上報名，並上傳家長同意書</w:t>
      </w:r>
    </w:p>
    <w:p w:rsidR="003B2441" w:rsidRDefault="003B2441" w:rsidP="00877EA4">
      <w:pPr>
        <w:snapToGrid w:val="0"/>
        <w:spacing w:afterLines="20" w:after="80"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3B2441">
        <w:rPr>
          <w:rFonts w:ascii="標楷體" w:eastAsia="標楷體" w:hAnsi="標楷體" w:hint="eastAsia"/>
          <w:color w:val="000000" w:themeColor="text1"/>
          <w:sz w:val="26"/>
          <w:szCs w:val="26"/>
        </w:rPr>
        <w:t>(三)線上報名網址：</w:t>
      </w:r>
    </w:p>
    <w:p w:rsidR="00E81AD9" w:rsidRDefault="00E81AD9" w:rsidP="00877EA4">
      <w:pPr>
        <w:snapToGrid w:val="0"/>
        <w:spacing w:afterLines="20" w:after="80"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81AD9">
        <w:rPr>
          <w:rFonts w:ascii="標楷體" w:eastAsia="標楷體" w:hAnsi="標楷體" w:hint="eastAsia"/>
          <w:color w:val="000000" w:themeColor="text1"/>
          <w:sz w:val="26"/>
          <w:szCs w:val="26"/>
        </w:rPr>
        <w:t>七、活動費用：免費(包含實作材料費)</w:t>
      </w:r>
    </w:p>
    <w:p w:rsidR="00ED67E8" w:rsidRPr="005C007C" w:rsidRDefault="00993DD2" w:rsidP="00877EA4">
      <w:pPr>
        <w:snapToGrid w:val="0"/>
        <w:spacing w:afterLines="20" w:after="80"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八</w:t>
      </w:r>
      <w:r w:rsidR="00ED67E8"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、預期效益：</w:t>
      </w:r>
    </w:p>
    <w:p w:rsidR="00ED67E8" w:rsidRPr="005C007C" w:rsidRDefault="00ED67E8" w:rsidP="00877EA4">
      <w:pPr>
        <w:snapToGrid w:val="0"/>
        <w:spacing w:afterLines="20" w:after="80" w:line="360" w:lineRule="exact"/>
        <w:ind w:leftChars="177" w:left="4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(一)</w:t>
      </w:r>
      <w:r w:rsidR="00EE6F41">
        <w:rPr>
          <w:rFonts w:ascii="標楷體" w:eastAsia="標楷體" w:hAnsi="標楷體" w:hint="eastAsia"/>
          <w:color w:val="000000" w:themeColor="text1"/>
          <w:sz w:val="26"/>
          <w:szCs w:val="26"/>
        </w:rPr>
        <w:t>增進基隆各國中學生對不同顯微鏡的認識及熟悉操作方法，並且能透過顯微鏡觀</w:t>
      </w:r>
      <w:r w:rsidR="00EE6F41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="00EE6F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察海洋生物的生理構造及進行簡單的自然科探究實驗</w:t>
      </w: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ED67E8" w:rsidRPr="005C007C" w:rsidRDefault="00ED67E8" w:rsidP="00877EA4">
      <w:pPr>
        <w:snapToGrid w:val="0"/>
        <w:spacing w:afterLines="20" w:after="80" w:line="360" w:lineRule="exact"/>
        <w:ind w:leftChars="177" w:left="4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BD750C">
        <w:rPr>
          <w:rFonts w:ascii="標楷體" w:eastAsia="標楷體" w:hAnsi="標楷體" w:hint="eastAsia"/>
          <w:color w:val="000000" w:themeColor="text1"/>
          <w:sz w:val="26"/>
          <w:szCs w:val="26"/>
        </w:rPr>
        <w:t>提升</w:t>
      </w:r>
      <w:r w:rsidR="00BD750C"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各</w:t>
      </w:r>
      <w:r w:rsidR="00BD750C">
        <w:rPr>
          <w:rFonts w:ascii="標楷體" w:eastAsia="標楷體" w:hAnsi="標楷體" w:hint="eastAsia"/>
          <w:color w:val="000000" w:themeColor="text1"/>
          <w:sz w:val="26"/>
          <w:szCs w:val="26"/>
        </w:rPr>
        <w:t>國中學校學生</w:t>
      </w:r>
      <w:r w:rsidR="00BD750C"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顯微鏡實作</w:t>
      </w:r>
      <w:r w:rsidR="00BD750C">
        <w:rPr>
          <w:rFonts w:ascii="標楷體" w:eastAsia="標楷體" w:hAnsi="標楷體" w:hint="eastAsia"/>
          <w:color w:val="000000" w:themeColor="text1"/>
          <w:sz w:val="26"/>
          <w:szCs w:val="26"/>
        </w:rPr>
        <w:t>能力並促進</w:t>
      </w:r>
      <w:r w:rsidR="00AD1D9C"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本校與基隆市其他國中</w:t>
      </w:r>
      <w:r w:rsidR="00BD750C">
        <w:rPr>
          <w:rFonts w:ascii="標楷體" w:eastAsia="標楷體" w:hAnsi="標楷體" w:hint="eastAsia"/>
          <w:color w:val="000000" w:themeColor="text1"/>
          <w:sz w:val="26"/>
          <w:szCs w:val="26"/>
        </w:rPr>
        <w:t>的</w:t>
      </w:r>
      <w:r w:rsidR="005C1CA6"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合作與交流</w:t>
      </w:r>
      <w:r w:rsidR="004630E9"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805BC" w:rsidRPr="000F3472" w:rsidRDefault="00ED67E8" w:rsidP="00877EA4">
      <w:pPr>
        <w:snapToGrid w:val="0"/>
        <w:spacing w:afterLines="20" w:after="80"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C007C">
        <w:rPr>
          <w:rFonts w:ascii="標楷體" w:eastAsia="標楷體" w:hAnsi="標楷體" w:hint="eastAsia"/>
          <w:color w:val="000000" w:themeColor="text1"/>
          <w:sz w:val="26"/>
          <w:szCs w:val="26"/>
        </w:rPr>
        <w:t>八、本計畫陳校長核准後實施。</w:t>
      </w:r>
    </w:p>
    <w:sectPr w:rsidR="000805BC" w:rsidRPr="000F3472" w:rsidSect="00993DD2">
      <w:pgSz w:w="11900" w:h="16840"/>
      <w:pgMar w:top="737" w:right="794" w:bottom="737" w:left="79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08" w:rsidRDefault="00C20908" w:rsidP="00566DCB">
      <w:r>
        <w:separator/>
      </w:r>
    </w:p>
  </w:endnote>
  <w:endnote w:type="continuationSeparator" w:id="0">
    <w:p w:rsidR="00C20908" w:rsidRDefault="00C20908" w:rsidP="0056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08" w:rsidRDefault="00C20908" w:rsidP="00566DCB">
      <w:r>
        <w:separator/>
      </w:r>
    </w:p>
  </w:footnote>
  <w:footnote w:type="continuationSeparator" w:id="0">
    <w:p w:rsidR="00C20908" w:rsidRDefault="00C20908" w:rsidP="0056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DE2"/>
    <w:multiLevelType w:val="hybridMultilevel"/>
    <w:tmpl w:val="575841BC"/>
    <w:lvl w:ilvl="0" w:tplc="7AB4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84"/>
    <w:rsid w:val="000023DE"/>
    <w:rsid w:val="000747DD"/>
    <w:rsid w:val="00076A16"/>
    <w:rsid w:val="000805BC"/>
    <w:rsid w:val="000C710B"/>
    <w:rsid w:val="000F3472"/>
    <w:rsid w:val="001162A0"/>
    <w:rsid w:val="001351B0"/>
    <w:rsid w:val="0016193F"/>
    <w:rsid w:val="001A25B2"/>
    <w:rsid w:val="001A2917"/>
    <w:rsid w:val="001D22E9"/>
    <w:rsid w:val="001D5DE2"/>
    <w:rsid w:val="001E5BE2"/>
    <w:rsid w:val="001F387A"/>
    <w:rsid w:val="00220793"/>
    <w:rsid w:val="002450D8"/>
    <w:rsid w:val="0026205E"/>
    <w:rsid w:val="00285F64"/>
    <w:rsid w:val="00290A0A"/>
    <w:rsid w:val="002D6632"/>
    <w:rsid w:val="003177EA"/>
    <w:rsid w:val="00352364"/>
    <w:rsid w:val="00352857"/>
    <w:rsid w:val="003624E4"/>
    <w:rsid w:val="003B2441"/>
    <w:rsid w:val="003B38C6"/>
    <w:rsid w:val="003C01AD"/>
    <w:rsid w:val="003C643F"/>
    <w:rsid w:val="003D5994"/>
    <w:rsid w:val="0040701A"/>
    <w:rsid w:val="004252F4"/>
    <w:rsid w:val="00462673"/>
    <w:rsid w:val="004630E9"/>
    <w:rsid w:val="004749EB"/>
    <w:rsid w:val="004751DC"/>
    <w:rsid w:val="00497009"/>
    <w:rsid w:val="004A2DEE"/>
    <w:rsid w:val="004C6665"/>
    <w:rsid w:val="00503C4F"/>
    <w:rsid w:val="0052727A"/>
    <w:rsid w:val="00546A65"/>
    <w:rsid w:val="00566DCB"/>
    <w:rsid w:val="005806FE"/>
    <w:rsid w:val="005930D5"/>
    <w:rsid w:val="005A44A3"/>
    <w:rsid w:val="005B4485"/>
    <w:rsid w:val="005C007C"/>
    <w:rsid w:val="005C1CA6"/>
    <w:rsid w:val="005E5B5E"/>
    <w:rsid w:val="00620566"/>
    <w:rsid w:val="006214F6"/>
    <w:rsid w:val="00622CD1"/>
    <w:rsid w:val="00624A93"/>
    <w:rsid w:val="00664228"/>
    <w:rsid w:val="0066568C"/>
    <w:rsid w:val="00665CAB"/>
    <w:rsid w:val="006749A2"/>
    <w:rsid w:val="0068619D"/>
    <w:rsid w:val="0068660B"/>
    <w:rsid w:val="00686B7E"/>
    <w:rsid w:val="00690F91"/>
    <w:rsid w:val="0069377D"/>
    <w:rsid w:val="00694E38"/>
    <w:rsid w:val="006A6898"/>
    <w:rsid w:val="006D26F2"/>
    <w:rsid w:val="006F3B53"/>
    <w:rsid w:val="00706682"/>
    <w:rsid w:val="00706C72"/>
    <w:rsid w:val="007119A9"/>
    <w:rsid w:val="0071232C"/>
    <w:rsid w:val="00721C8E"/>
    <w:rsid w:val="007463D4"/>
    <w:rsid w:val="00750DA6"/>
    <w:rsid w:val="007F61C7"/>
    <w:rsid w:val="0082572C"/>
    <w:rsid w:val="00830D63"/>
    <w:rsid w:val="00834A02"/>
    <w:rsid w:val="00852021"/>
    <w:rsid w:val="00856A41"/>
    <w:rsid w:val="008607C8"/>
    <w:rsid w:val="00877EA4"/>
    <w:rsid w:val="00886FCB"/>
    <w:rsid w:val="008B61E2"/>
    <w:rsid w:val="008B6F8F"/>
    <w:rsid w:val="008B78D5"/>
    <w:rsid w:val="008E7904"/>
    <w:rsid w:val="008F632D"/>
    <w:rsid w:val="00904696"/>
    <w:rsid w:val="009625E6"/>
    <w:rsid w:val="0096793C"/>
    <w:rsid w:val="00977C98"/>
    <w:rsid w:val="0098068A"/>
    <w:rsid w:val="00993DD2"/>
    <w:rsid w:val="009B2EC2"/>
    <w:rsid w:val="009B32A2"/>
    <w:rsid w:val="009B3565"/>
    <w:rsid w:val="00A109B5"/>
    <w:rsid w:val="00A1271E"/>
    <w:rsid w:val="00A17C8D"/>
    <w:rsid w:val="00A2776A"/>
    <w:rsid w:val="00A347B5"/>
    <w:rsid w:val="00A56E4D"/>
    <w:rsid w:val="00A62BD0"/>
    <w:rsid w:val="00A74E71"/>
    <w:rsid w:val="00A75BC3"/>
    <w:rsid w:val="00A92ABA"/>
    <w:rsid w:val="00AB137A"/>
    <w:rsid w:val="00AB2622"/>
    <w:rsid w:val="00AC5EAA"/>
    <w:rsid w:val="00AD1D9C"/>
    <w:rsid w:val="00AD1E40"/>
    <w:rsid w:val="00B04746"/>
    <w:rsid w:val="00B21575"/>
    <w:rsid w:val="00B420B6"/>
    <w:rsid w:val="00B66FF5"/>
    <w:rsid w:val="00BB6317"/>
    <w:rsid w:val="00BC4FB6"/>
    <w:rsid w:val="00BD750C"/>
    <w:rsid w:val="00BE0514"/>
    <w:rsid w:val="00C0370C"/>
    <w:rsid w:val="00C20908"/>
    <w:rsid w:val="00C3347C"/>
    <w:rsid w:val="00C429E5"/>
    <w:rsid w:val="00C506F7"/>
    <w:rsid w:val="00C64C77"/>
    <w:rsid w:val="00C72693"/>
    <w:rsid w:val="00C852A0"/>
    <w:rsid w:val="00C87076"/>
    <w:rsid w:val="00CB2FAC"/>
    <w:rsid w:val="00CD55AE"/>
    <w:rsid w:val="00CD6D2F"/>
    <w:rsid w:val="00D00E65"/>
    <w:rsid w:val="00D33C5D"/>
    <w:rsid w:val="00D509A6"/>
    <w:rsid w:val="00D52311"/>
    <w:rsid w:val="00D568EF"/>
    <w:rsid w:val="00D94518"/>
    <w:rsid w:val="00D94BC3"/>
    <w:rsid w:val="00DB72A8"/>
    <w:rsid w:val="00DC7D23"/>
    <w:rsid w:val="00E26ED1"/>
    <w:rsid w:val="00E353D4"/>
    <w:rsid w:val="00E576F4"/>
    <w:rsid w:val="00E77460"/>
    <w:rsid w:val="00E81AD9"/>
    <w:rsid w:val="00E86E14"/>
    <w:rsid w:val="00EA4562"/>
    <w:rsid w:val="00EB67A4"/>
    <w:rsid w:val="00EC33BC"/>
    <w:rsid w:val="00EC43AC"/>
    <w:rsid w:val="00ED123B"/>
    <w:rsid w:val="00ED2764"/>
    <w:rsid w:val="00ED67E8"/>
    <w:rsid w:val="00EE6F41"/>
    <w:rsid w:val="00F0027E"/>
    <w:rsid w:val="00F068C3"/>
    <w:rsid w:val="00F25313"/>
    <w:rsid w:val="00F45F77"/>
    <w:rsid w:val="00F617A7"/>
    <w:rsid w:val="00F6764B"/>
    <w:rsid w:val="00F750DA"/>
    <w:rsid w:val="00F7536A"/>
    <w:rsid w:val="00FA7369"/>
    <w:rsid w:val="00FB2C84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701A"/>
    <w:rPr>
      <w:i/>
      <w:iCs/>
    </w:rPr>
  </w:style>
  <w:style w:type="table" w:styleId="a4">
    <w:name w:val="Table Grid"/>
    <w:basedOn w:val="a1"/>
    <w:uiPriority w:val="59"/>
    <w:rsid w:val="00ED1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6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6D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6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6DCB"/>
    <w:rPr>
      <w:sz w:val="20"/>
      <w:szCs w:val="20"/>
    </w:rPr>
  </w:style>
  <w:style w:type="paragraph" w:styleId="a9">
    <w:name w:val="List Paragraph"/>
    <w:basedOn w:val="a"/>
    <w:uiPriority w:val="34"/>
    <w:qFormat/>
    <w:rsid w:val="00B0474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45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450D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ED67E8"/>
    <w:pPr>
      <w:widowControl w:val="0"/>
    </w:pPr>
    <w:rPr>
      <w:rFonts w:ascii="Calibri" w:eastAsia="新細明體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701A"/>
    <w:rPr>
      <w:i/>
      <w:iCs/>
    </w:rPr>
  </w:style>
  <w:style w:type="table" w:styleId="a4">
    <w:name w:val="Table Grid"/>
    <w:basedOn w:val="a1"/>
    <w:uiPriority w:val="59"/>
    <w:rsid w:val="00ED1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6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6D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6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6DCB"/>
    <w:rPr>
      <w:sz w:val="20"/>
      <w:szCs w:val="20"/>
    </w:rPr>
  </w:style>
  <w:style w:type="paragraph" w:styleId="a9">
    <w:name w:val="List Paragraph"/>
    <w:basedOn w:val="a"/>
    <w:uiPriority w:val="34"/>
    <w:qFormat/>
    <w:rsid w:val="00B0474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45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450D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ED67E8"/>
    <w:pPr>
      <w:widowControl w:val="0"/>
    </w:pPr>
    <w:rPr>
      <w:rFonts w:ascii="Calibri" w:eastAsia="新細明體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123</Words>
  <Characters>707</Characters>
  <Application>Microsoft Office Word</Application>
  <DocSecurity>0</DocSecurity>
  <Lines>5</Lines>
  <Paragraphs>1</Paragraphs>
  <ScaleCrop>false</ScaleCrop>
  <Company>SYNNEX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htchen13@gmail.com</dc:creator>
  <cp:lastModifiedBy>user</cp:lastModifiedBy>
  <cp:revision>14</cp:revision>
  <cp:lastPrinted>2021-11-26T04:40:00Z</cp:lastPrinted>
  <dcterms:created xsi:type="dcterms:W3CDTF">2021-11-19T06:20:00Z</dcterms:created>
  <dcterms:modified xsi:type="dcterms:W3CDTF">2021-11-26T05:37:00Z</dcterms:modified>
</cp:coreProperties>
</file>